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isaiah-47"/>
    <w:p>
      <w:pPr>
        <w:pStyle w:val="Heading1"/>
      </w:pPr>
      <w:r>
        <w:t xml:space="preserve">Homiletics Analysis: Isaiah 47</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Isaiah 47 is a taunt song — a funeral dirge sung in advance — addressed directly to Babylon, personified as a proud queen. The chapter divides into three movements. In the first (vv. 1–7), Babylon is commanded to descend from her throne, strip her royal robes, and take up the posture of a slave girl grinding grain. Her shame will be public and total. The LORD had used her as His instrument of judgment against Israel, but she exceeded her commission — she showed no mercy, she laid a crushing yoke even on the aged, and she exulted in her own power rather than acknowledging the sovereign hand behind her rise. In the second movement (vv. 8–11), Babylon speaks in her own voice —</w:t>
      </w:r>
      <w:r>
        <w:t xml:space="preserve"> </w:t>
      </w:r>
      <w:r>
        <w:t xml:space="preserve">“I am, and there is no one besides me”</w:t>
      </w:r>
      <w:r>
        <w:t xml:space="preserve"> </w:t>
      </w:r>
      <w:r>
        <w:t xml:space="preserve">— a direct parody of the LORD’s own self-identification (cf. 45:5–6). She is exposed as a city that has placed her trust in sorceries, enchantments, and her own sense of invulnerability. She believed herself eternal, immune to loss, incapable of widowhood. The judgment pronounced against her will come suddenly, without warning, from a direction she cannot predict, and no amount of occult power will avert it. In the third movement (vv. 12–15), the taunt reaches its most bitter pitch: let all your astrologers, stargazers, and monthly prognosticators step forward now. Let them save you. They cannot even save themselves — they are like stubble consumed in fire. Her counselors of the heavens will scatter, each in his own direction, and none will be there to deliver her.</w:t>
      </w:r>
    </w:p>
    <w:p>
      <w:pPr>
        <w:pStyle w:val="BodyText"/>
      </w:pPr>
      <w:r>
        <w:rPr>
          <w:b/>
          <w:bCs/>
        </w:rPr>
        <w:t xml:space="preserve">This Text — Intent</w:t>
      </w:r>
    </w:p>
    <w:p>
      <w:pPr>
        <w:pStyle w:val="BodyText"/>
      </w:pPr>
      <w:r>
        <w:t xml:space="preserve">God is seeking through this passage to demolish the seductive plausibility of Babylon as an alternative to Himself — and to do so with finality and even a kind of dark humor. The taunt song format does not merely report Babylon’s coming fall; it performs it. The reader who has heard Babylon’s voice (</w:t>
      </w:r>
      <w:r>
        <w:t xml:space="preserve">“I am, and there is no one besides me”</w:t>
      </w:r>
      <w:r>
        <w:t xml:space="preserve">) now watches that claim collapse under the weight of divine verdict. God’s intent is not primarily informational — it is disenchanting. He is stripping Babylon of her glamour so that His people cannot continue to regard her as a genuine rival to His power, a genuine alternative to His salvation, or a genuine source of security. The specific targeting of sorcery, astrology, and occult wisdom also carries an intent to discredit every system of knowledge and control that positions itself as an alternative path to security and future-knowledge apart from God. The passage addresses God’s exiled people who have spent decades surrounded by Babylonian power, culture, and religious prestige — and who need to see that power for what it is: a thing capable of being publicly shamed, stripped, and burned like stubble.</w:t>
      </w:r>
    </w:p>
    <w:p>
      <w:r>
        <w:pict>
          <v:rect style="width:0;height:1.5pt" o:hralign="center" o:hrstd="t" o:hr="t"/>
        </w:pict>
      </w:r>
    </w:p>
    <w:p>
      <w:pPr>
        <w:pStyle w:val="FirstParagraph"/>
      </w:pPr>
      <w:r>
        <w:rPr>
          <w:b/>
          <w:bCs/>
        </w:rPr>
        <w:t xml:space="preserve">Subject Sentence:</w:t>
      </w:r>
      <w:r>
        <w:t xml:space="preserve"> </w:t>
      </w:r>
      <w:r>
        <w:t xml:space="preserve">Babylon the proud queen stripped, shamed, and burned — no wisdom saves her from the LORD.</w:t>
      </w:r>
    </w:p>
    <w:p>
      <w:r>
        <w:pict>
          <v:rect style="width:0;height:1.5pt" o:hralign="center" o:hrstd="t" o:hr="t"/>
        </w:pict>
      </w:r>
    </w:p>
    <w:p>
      <w:pPr>
        <w:pStyle w:val="FirstParagraph"/>
      </w:pPr>
      <w:r>
        <w:rPr>
          <w:b/>
          <w:bCs/>
        </w:rPr>
        <w:t xml:space="preserve">Primary Claim:</w:t>
      </w:r>
      <w:r>
        <w:t xml:space="preserve"> </w:t>
      </w:r>
      <w:r>
        <w:t xml:space="preserve">The LORD, who alone holds the future and governs all nations, tears away every system of false security — power, pride, and occult wisdom alike — to make unmistakably clear that He alone is God, and that trust placed anywhere else ends in destruction.</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On the Personification of Babylon and Its Interpretive Force</w:t>
      </w:r>
    </w:p>
    <w:p>
      <w:pPr>
        <w:pStyle w:val="BodyText"/>
      </w:pPr>
      <w:r>
        <w:t xml:space="preserve">Some readers, particularly those working from a strictly historical-critical framework, treat the personification of Babylon as Virgin Daughter / enthroned queen as a rhetorical device with limited theological significance — essentially literary coloring for a political oracle. This reading underestimates the personification’s theological function. The feminine personification (</w:t>
      </w:r>
      <w:r>
        <w:t xml:space="preserve">“Daughter of Babylon,”</w:t>
      </w:r>
      <w:r>
        <w:t xml:space="preserve"> </w:t>
      </w:r>
      <w:r>
        <w:t xml:space="preserve">“Lady of Kingdoms”</w:t>
      </w:r>
      <w:r>
        <w:t xml:space="preserve">) is not merely poetic decoration; it activates the idolatry logic that runs throughout Isaiah 40–55. Babylon is not just a political empire — she is a false deity, a rival claimant to ultimate sovereignty. The taunt song functions as a trial of competing sovereign claims, and Babylon’s collapse is presented as theological verdict, not merely geopolitical event. The Reformed reading follows the canonical logic: Babylon personified functions analogously to how Paul later uses</w:t>
      </w:r>
      <w:r>
        <w:t xml:space="preserve"> </w:t>
      </w:r>
      <w:r>
        <w:t xml:space="preserve">“the world”</w:t>
      </w:r>
      <w:r>
        <w:t xml:space="preserve"> </w:t>
      </w:r>
      <w:r>
        <w:t xml:space="preserve">— as a system of meaning, loyalty, and trust that makes absolute claims on its inhabitants. This reading is to be preferred because it alone accounts for why the oracle focuses so heavily on Babylon’s</w:t>
      </w:r>
      <w:r>
        <w:t xml:space="preserve"> </w:t>
      </w:r>
      <w:r>
        <w:rPr>
          <w:i/>
          <w:iCs/>
        </w:rPr>
        <w:t xml:space="preserve">self-proclamation</w:t>
      </w:r>
      <w:r>
        <w:t xml:space="preserve"> </w:t>
      </w:r>
      <w:r>
        <w:t xml:space="preserve">(</w:t>
      </w:r>
      <w:r>
        <w:t xml:space="preserve">“I am, and there is no one besides me”</w:t>
      </w:r>
      <w:r>
        <w:t xml:space="preserve">) rather than merely her cruelty or military power.</w:t>
      </w:r>
    </w:p>
    <w:p>
      <w:pPr>
        <w:pStyle w:val="BodyText"/>
      </w:pPr>
      <w:r>
        <w:rPr>
          <w:b/>
          <w:bCs/>
        </w:rPr>
        <w:t xml:space="preserve">On Babylon’s Exceeded Commission (v. 6) — Arminian and Calvinist Readings</w:t>
      </w:r>
    </w:p>
    <w:p>
      <w:pPr>
        <w:pStyle w:val="BodyText"/>
      </w:pPr>
      <w:r>
        <w:t xml:space="preserve">Verse 6 presents a genuine theological tension that different traditions handle differently: God explicitly says He delivered Israel into Babylon’s hand, but Babylon is then condemned for what she did with that commission. Arminian readers sometimes use this verse to argue that God’s sovereignty over nations is merely permissive — that He simply worked around Babylon’s free choices rather than directing them. The Calvinist/Reformed reading does not deny Babylon’s culpability; it insists that divine sovereignty and human responsibility operate simultaneously on different levels. God used Babylon as His instrument (a concept thoroughly established in Isaiah 10 with Assyria as</w:t>
      </w:r>
      <w:r>
        <w:t xml:space="preserve"> </w:t>
      </w:r>
      <w:r>
        <w:t xml:space="preserve">“the rod of my anger”</w:t>
      </w:r>
      <w:r>
        <w:t xml:space="preserve">); Babylon acted from her own sinful motivations, without awareness of the divine commission; she is judged for those motivations. The text does not require that God’s use of Babylon diminish her guilt — in fact, v. 6 argues the reverse: the guilt is real precisely because the mercy she failed to show was genuinely within her capacity to show. Both sovereignty and accountability are maximally affirmed, without collapsing either into the other. The Reformed reading is preferred here because it alone avoids reducing God’s governance to mere response to creaturely choices — the oracle opens with God commanding Babylon’s descent (</w:t>
      </w:r>
      <w:r>
        <w:t xml:space="preserve">“Come down and sit in the dust,”</w:t>
      </w:r>
      <w:r>
        <w:t xml:space="preserve"> </w:t>
      </w:r>
      <w:r>
        <w:t xml:space="preserve">v. 1), which is the language of sovereign disposal, not surprised reaction.</w:t>
      </w:r>
    </w:p>
    <w:p>
      <w:pPr>
        <w:pStyle w:val="BodyText"/>
      </w:pPr>
      <w:r>
        <w:rPr>
          <w:b/>
          <w:bCs/>
        </w:rPr>
        <w:t xml:space="preserve">On the Sorcery and Astrology Passages (vv. 12–15) — Dispensational and General Readings</w:t>
      </w:r>
    </w:p>
    <w:p>
      <w:pPr>
        <w:pStyle w:val="BodyText"/>
      </w:pPr>
      <w:r>
        <w:t xml:space="preserve">Dispensational readings sometimes treat vv. 12–15 primarily as a prophecy about a future, literal rebuilt Babylon, with the astrology passages serving as predictive details about end-times occultism. While there is legitimate discussion about Babylon’s eschatological significance in Revelation 17–18, making that the primary interpretive framework for Isaiah 47 imports an external structure onto a passage that is making a more immediate and canonical claim: the total inadequacy of every human wisdom system as a substitute for the LORD’s knowledge and governance. The astrology that Isaiah targets was specifically Babylonian court religion — the official system of divination and astronomical interpretation that undergirded Babylonian imperial confidence. Its inclusion here is not primarily predictive but</w:t>
      </w:r>
      <w:r>
        <w:t xml:space="preserve"> </w:t>
      </w:r>
      <w:r>
        <w:rPr>
          <w:i/>
          <w:iCs/>
        </w:rPr>
        <w:t xml:space="preserve">disenchanting</w:t>
      </w:r>
      <w:r>
        <w:t xml:space="preserve"> </w:t>
      </w:r>
      <w:r>
        <w:t xml:space="preserve">— God is systematically removing every ground on which confidence in Babylon could rest. The Reformed reading acknowledges the passage’s canonical resonance with later texts (including Revelation) while insisting that the passage’s primary claim is about the nature of wisdom, sovereignty, and security — claims that apply to every generation and do not require a future Babylon for their force.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Isaiah 10:5–19</w:t>
      </w:r>
      <w:r>
        <w:t xml:space="preserve"> </w:t>
      </w:r>
      <w:r>
        <w:t xml:space="preserve">— The LORD calls Assyria</w:t>
      </w:r>
      <w:r>
        <w:t xml:space="preserve"> </w:t>
      </w:r>
      <w:r>
        <w:t xml:space="preserve">“the rod of my anger,”</w:t>
      </w:r>
      <w:r>
        <w:t xml:space="preserve"> </w:t>
      </w:r>
      <w:r>
        <w:t xml:space="preserve">uses her as His instrument of judgment, then turns to judge Assyria for her pride and her failure to recognize the divine commission — the precise structural parallel to Isaiah 47’s treatment of Babylon, confirming the theological logic of vv. 5–7.</w:t>
      </w:r>
    </w:p>
    <w:p>
      <w:pPr>
        <w:numPr>
          <w:ilvl w:val="0"/>
          <w:numId w:val="1001"/>
        </w:numPr>
      </w:pPr>
      <w:r>
        <w:rPr>
          <w:b/>
          <w:bCs/>
        </w:rPr>
        <w:t xml:space="preserve">Isaiah 45:5–6, 21–22</w:t>
      </w:r>
      <w:r>
        <w:t xml:space="preserve"> </w:t>
      </w:r>
      <w:r>
        <w:t xml:space="preserve">— The LORD’s own self-declaration,</w:t>
      </w:r>
      <w:r>
        <w:t xml:space="preserve"> </w:t>
      </w:r>
      <w:r>
        <w:t xml:space="preserve">“I am, and there is no one besides me”</w:t>
      </w:r>
      <w:r>
        <w:t xml:space="preserve"> </w:t>
      </w:r>
      <w:r>
        <w:t xml:space="preserve">— Babylon’s self-proclamation in 47:8, 10 is a direct parody of these words, making her claim not merely arrogant but blasphemous, and making her judgment not merely political but theological.</w:t>
      </w:r>
    </w:p>
    <w:p>
      <w:pPr>
        <w:numPr>
          <w:ilvl w:val="0"/>
          <w:numId w:val="1001"/>
        </w:numPr>
      </w:pPr>
      <w:r>
        <w:rPr>
          <w:b/>
          <w:bCs/>
        </w:rPr>
        <w:t xml:space="preserve">Jeremiah 50–51</w:t>
      </w:r>
      <w:r>
        <w:t xml:space="preserve"> </w:t>
      </w:r>
      <w:r>
        <w:t xml:space="preserve">— The parallel extended oracle against Babylon, which develops the same themes of Babylon’s pride, her role as the LORD’s cup of wrath, and the certainty of her fall — together with Isaiah 47 forming the fullest canonical picture of Babylon’s theological significance.</w:t>
      </w:r>
    </w:p>
    <w:p>
      <w:pPr>
        <w:numPr>
          <w:ilvl w:val="0"/>
          <w:numId w:val="1001"/>
        </w:numPr>
      </w:pPr>
      <w:r>
        <w:rPr>
          <w:b/>
          <w:bCs/>
        </w:rPr>
        <w:t xml:space="preserve">Revelation 17–18</w:t>
      </w:r>
      <w:r>
        <w:t xml:space="preserve"> </w:t>
      </w:r>
      <w:r>
        <w:t xml:space="preserve">— Babylon as the eschatological harlot-city, stripped of her glory and burned — the New Testament’s canonical extension of Isaiah 47’s imagery, confirming that</w:t>
      </w:r>
      <w:r>
        <w:t xml:space="preserve"> </w:t>
      </w:r>
      <w:r>
        <w:t xml:space="preserve">“Babylon”</w:t>
      </w:r>
      <w:r>
        <w:t xml:space="preserve"> </w:t>
      </w:r>
      <w:r>
        <w:t xml:space="preserve">functions in Scripture as the permanent type of the world-system that opposes God and seduces His people, and that its end is always the same.</w:t>
      </w:r>
    </w:p>
    <w:p>
      <w:pPr>
        <w:numPr>
          <w:ilvl w:val="0"/>
          <w:numId w:val="1001"/>
        </w:numPr>
      </w:pPr>
      <w:r>
        <w:rPr>
          <w:b/>
          <w:bCs/>
        </w:rPr>
        <w:t xml:space="preserve">1 Corinthians 1:18–25</w:t>
      </w:r>
      <w:r>
        <w:t xml:space="preserve"> </w:t>
      </w:r>
      <w:r>
        <w:t xml:space="preserve">— Paul’s declaration that the wisdom of this world is foolishness before God — the New Testament theological development of what Isaiah 47 performs narratively: every system of human wisdom positioned as an alternative to the Word of the LORD will be exposed and consumed.</w:t>
      </w:r>
    </w:p>
    <w:p>
      <w:r>
        <w:pict>
          <v:rect style="width:0;height:1.5pt" o:hralign="center" o:hrstd="t" o:hr="t"/>
        </w:pict>
      </w:r>
    </w:p>
    <w:p>
      <w:pPr>
        <w:pStyle w:val="FirstParagraph"/>
      </w:pPr>
      <w:r>
        <w:rPr>
          <w:b/>
          <w:bCs/>
        </w:rPr>
        <w:t xml:space="preserve">Aim:</w:t>
      </w:r>
      <w:r>
        <w:t xml:space="preserve"> </w:t>
      </w:r>
      <w:r>
        <w:t xml:space="preserve">To expose the pretensions of every false system of security and wisdom — ancient or contemporary — by showing that the LORD’s sovereign judgment is final, His knowledge is complete, and His people need no other ground of confidence.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Command to Babylon: descend from the throne, sit in the dust; no longer called</w:t>
            </w:r>
            <w:r>
              <w:t xml:space="preserve"> </w:t>
            </w:r>
            <w:r>
              <w:t xml:space="preserve">“tender and delicate”</w:t>
            </w:r>
          </w:p>
        </w:tc>
        <w:tc>
          <w:tcPr/>
          <w:p>
            <w:pPr>
              <w:pStyle w:val="Compact"/>
            </w:pPr>
            <w:r>
              <w:t xml:space="preserve">“Come down”</w:t>
            </w:r>
            <w:r>
              <w:t xml:space="preserve"> </w:t>
            </w:r>
            <w:r>
              <w:t xml:space="preserve">— sovereign command; the posture shift from throne to dust floor is total reversal of dignity</w:t>
            </w:r>
          </w:p>
        </w:tc>
      </w:tr>
      <w:tr>
        <w:tc>
          <w:tcPr/>
          <w:p>
            <w:pPr>
              <w:pStyle w:val="Compact"/>
            </w:pPr>
            <w:r>
              <w:t xml:space="preserve">2–3</w:t>
            </w:r>
          </w:p>
        </w:tc>
        <w:tc>
          <w:tcPr/>
          <w:p>
            <w:pPr>
              <w:pStyle w:val="Compact"/>
            </w:pPr>
            <w:r>
              <w:t xml:space="preserve">Commands to perform slave labor — grind meal, uncover legs, wade through rivers; nakedness and shame exposed; vengeance will be taken</w:t>
            </w:r>
          </w:p>
        </w:tc>
        <w:tc>
          <w:tcPr/>
          <w:p>
            <w:pPr>
              <w:pStyle w:val="Compact"/>
            </w:pPr>
            <w:r>
              <w:t xml:space="preserve">Grinding grain = slave woman’s task; public shame imagery;</w:t>
            </w:r>
            <w:r>
              <w:t xml:space="preserve"> </w:t>
            </w:r>
            <w:r>
              <w:t xml:space="preserve">“I will take vengeance”</w:t>
            </w:r>
            <w:r>
              <w:t xml:space="preserve"> </w:t>
            </w:r>
            <w:r>
              <w:t xml:space="preserve">— the LORD as avenger</w:t>
            </w:r>
          </w:p>
        </w:tc>
      </w:tr>
      <w:tr>
        <w:tc>
          <w:tcPr/>
          <w:p>
            <w:pPr>
              <w:pStyle w:val="Compact"/>
            </w:pPr>
            <w:r>
              <w:t xml:space="preserve">4</w:t>
            </w:r>
          </w:p>
        </w:tc>
        <w:tc>
          <w:tcPr/>
          <w:p>
            <w:pPr>
              <w:pStyle w:val="Compact"/>
            </w:pPr>
            <w:r>
              <w:t xml:space="preserve">Brief doxology inserted:</w:t>
            </w:r>
            <w:r>
              <w:t xml:space="preserve"> </w:t>
            </w:r>
            <w:r>
              <w:t xml:space="preserve">“Our Redeemer — the LORD of hosts is his name, the Holy One of Israel”</w:t>
            </w:r>
          </w:p>
        </w:tc>
        <w:tc>
          <w:tcPr/>
          <w:p>
            <w:pPr>
              <w:pStyle w:val="Compact"/>
            </w:pPr>
            <w:r>
              <w:t xml:space="preserve">Interrupts the oracle; the Redeemer’s name is the ground of Babylon’s judgment; sets up the contrast</w:t>
            </w:r>
          </w:p>
        </w:tc>
      </w:tr>
      <w:tr>
        <w:tc>
          <w:tcPr/>
          <w:p>
            <w:pPr>
              <w:pStyle w:val="Compact"/>
            </w:pPr>
            <w:r>
              <w:t xml:space="preserve">5</w:t>
            </w:r>
          </w:p>
        </w:tc>
        <w:tc>
          <w:tcPr/>
          <w:p>
            <w:pPr>
              <w:pStyle w:val="Compact"/>
            </w:pPr>
            <w:r>
              <w:t xml:space="preserve">Second command: sit in silence, enter darkness; no longer called</w:t>
            </w:r>
            <w:r>
              <w:t xml:space="preserve"> </w:t>
            </w:r>
            <w:r>
              <w:t xml:space="preserve">“mistress of kingdoms”</w:t>
            </w:r>
          </w:p>
        </w:tc>
        <w:tc>
          <w:tcPr/>
          <w:p>
            <w:pPr>
              <w:pStyle w:val="Compact"/>
            </w:pPr>
            <w:r>
              <w:t xml:space="preserve">“Mistress of kingdoms”</w:t>
            </w:r>
            <w:r>
              <w:t xml:space="preserve"> </w:t>
            </w:r>
            <w:r>
              <w:t xml:space="preserve">— her former title; now stripped; silence and darkness as judgment conditions</w:t>
            </w:r>
          </w:p>
        </w:tc>
      </w:tr>
      <w:tr>
        <w:tc>
          <w:tcPr/>
          <w:p>
            <w:pPr>
              <w:pStyle w:val="Compact"/>
            </w:pPr>
            <w:r>
              <w:t xml:space="preserve">6</w:t>
            </w:r>
          </w:p>
        </w:tc>
        <w:tc>
          <w:tcPr/>
          <w:p>
            <w:pPr>
              <w:pStyle w:val="Compact"/>
            </w:pPr>
            <w:r>
              <w:t xml:space="preserve">The LORD’s explanation: He was angry with His people, gave them into Babylon’s hand; Babylon showed no mercy, even oppressed the aged</w:t>
            </w:r>
          </w:p>
        </w:tc>
        <w:tc>
          <w:tcPr/>
          <w:p>
            <w:pPr>
              <w:pStyle w:val="Compact"/>
            </w:pPr>
            <w:r>
              <w:t xml:space="preserve">Explicit acknowledgment of Babylon’s divine commission — and her guilt for exceeding it;</w:t>
            </w:r>
            <w:r>
              <w:t xml:space="preserve"> </w:t>
            </w:r>
            <w:r>
              <w:t xml:space="preserve">“you showed them no mercy”</w:t>
            </w:r>
          </w:p>
        </w:tc>
      </w:tr>
      <w:tr>
        <w:tc>
          <w:tcPr/>
          <w:p>
            <w:pPr>
              <w:pStyle w:val="Compact"/>
            </w:pPr>
            <w:r>
              <w:t xml:space="preserve">7</w:t>
            </w:r>
          </w:p>
        </w:tc>
        <w:tc>
          <w:tcPr/>
          <w:p>
            <w:pPr>
              <w:pStyle w:val="Compact"/>
            </w:pPr>
            <w:r>
              <w:t xml:space="preserve">Babylon’s self-delusion:</w:t>
            </w:r>
            <w:r>
              <w:t xml:space="preserve"> </w:t>
            </w:r>
            <w:r>
              <w:t xml:space="preserve">“I shall be mistress forever”</w:t>
            </w:r>
            <w:r>
              <w:t xml:space="preserve"> </w:t>
            </w:r>
            <w:r>
              <w:t xml:space="preserve">— she did not take these things to heart, did not consider her latter end</w:t>
            </w:r>
          </w:p>
        </w:tc>
        <w:tc>
          <w:tcPr/>
          <w:p>
            <w:pPr>
              <w:pStyle w:val="Compact"/>
            </w:pPr>
            <w:r>
              <w:t xml:space="preserve">Root of judgment: failure to reckon with the LORD’s governance; eternal self-confidence without grounds</w:t>
            </w:r>
          </w:p>
        </w:tc>
      </w:tr>
      <w:tr>
        <w:tc>
          <w:tcPr/>
          <w:p>
            <w:pPr>
              <w:pStyle w:val="Compact"/>
            </w:pPr>
            <w:r>
              <w:t xml:space="preserve">8</w:t>
            </w:r>
          </w:p>
        </w:tc>
        <w:tc>
          <w:tcPr/>
          <w:p>
            <w:pPr>
              <w:pStyle w:val="Compact"/>
            </w:pPr>
            <w:r>
              <w:t xml:space="preserve">Babylon speaks:</w:t>
            </w:r>
            <w:r>
              <w:t xml:space="preserve"> </w:t>
            </w:r>
            <w:r>
              <w:t xml:space="preserve">“I am, and there is no one else; I shall not sit as a widow or know the loss of children”</w:t>
            </w:r>
          </w:p>
        </w:tc>
        <w:tc>
          <w:tcPr/>
          <w:p>
            <w:pPr>
              <w:pStyle w:val="Compact"/>
            </w:pPr>
            <w:r>
              <w:t xml:space="preserve">Direct parody of the LORD’s self-declaration; the</w:t>
            </w:r>
            <w:r>
              <w:t xml:space="preserve"> </w:t>
            </w:r>
            <w:r>
              <w:t xml:space="preserve">“widow”</w:t>
            </w:r>
            <w:r>
              <w:t xml:space="preserve"> </w:t>
            </w:r>
            <w:r>
              <w:t xml:space="preserve">and</w:t>
            </w:r>
            <w:r>
              <w:t xml:space="preserve"> </w:t>
            </w:r>
            <w:r>
              <w:t xml:space="preserve">“childless”</w:t>
            </w:r>
            <w:r>
              <w:t xml:space="preserve"> </w:t>
            </w:r>
            <w:r>
              <w:t xml:space="preserve">conditions are precisely what will befall her</w:t>
            </w:r>
          </w:p>
        </w:tc>
      </w:tr>
      <w:tr>
        <w:tc>
          <w:tcPr/>
          <w:p>
            <w:pPr>
              <w:pStyle w:val="Compact"/>
            </w:pPr>
            <w:r>
              <w:t xml:space="preserve">9</w:t>
            </w:r>
          </w:p>
        </w:tc>
        <w:tc>
          <w:tcPr/>
          <w:p>
            <w:pPr>
              <w:pStyle w:val="Compact"/>
            </w:pPr>
            <w:r>
              <w:t xml:space="preserve">Both losses — widowhood and loss of children — will come upon her in full, in one day, suddenly; despite her sorceries and enchantments</w:t>
            </w:r>
          </w:p>
        </w:tc>
        <w:tc>
          <w:tcPr/>
          <w:p>
            <w:pPr>
              <w:pStyle w:val="Compact"/>
            </w:pPr>
            <w:r>
              <w:t xml:space="preserve">“In one day”</w:t>
            </w:r>
            <w:r>
              <w:t xml:space="preserve"> </w:t>
            </w:r>
            <w:r>
              <w:t xml:space="preserve">— suddenness;</w:t>
            </w:r>
            <w:r>
              <w:t xml:space="preserve"> </w:t>
            </w:r>
            <w:r>
              <w:t xml:space="preserve">“in full measure”</w:t>
            </w:r>
            <w:r>
              <w:t xml:space="preserve"> </w:t>
            </w:r>
            <w:r>
              <w:t xml:space="preserve">— completeness of judgment; enchantments specified as the failed countermeasure</w:t>
            </w:r>
          </w:p>
        </w:tc>
      </w:tr>
      <w:tr>
        <w:tc>
          <w:tcPr/>
          <w:p>
            <w:pPr>
              <w:pStyle w:val="Compact"/>
            </w:pPr>
            <w:r>
              <w:t xml:space="preserve">10</w:t>
            </w:r>
          </w:p>
        </w:tc>
        <w:tc>
          <w:tcPr/>
          <w:p>
            <w:pPr>
              <w:pStyle w:val="Compact"/>
            </w:pPr>
            <w:r>
              <w:t xml:space="preserve">Babylon trusted in her wickedness and said</w:t>
            </w:r>
            <w:r>
              <w:t xml:space="preserve"> </w:t>
            </w:r>
            <w:r>
              <w:t xml:space="preserve">“no one sees me”</w:t>
            </w:r>
            <w:r>
              <w:t xml:space="preserve">; her wisdom and knowledge led her astray; she said</w:t>
            </w:r>
            <w:r>
              <w:t xml:space="preserve"> </w:t>
            </w:r>
            <w:r>
              <w:t xml:space="preserve">“I am, and there is no one else”</w:t>
            </w:r>
          </w:p>
        </w:tc>
        <w:tc>
          <w:tcPr/>
          <w:p>
            <w:pPr>
              <w:pStyle w:val="Compact"/>
            </w:pPr>
            <w:r>
              <w:t xml:space="preserve">Self-deception compounded: she thought herself hidden; her own wisdom became her destruction</w:t>
            </w:r>
          </w:p>
        </w:tc>
      </w:tr>
      <w:tr>
        <w:tc>
          <w:tcPr/>
          <w:p>
            <w:pPr>
              <w:pStyle w:val="Compact"/>
            </w:pPr>
            <w:r>
              <w:t xml:space="preserve">11</w:t>
            </w:r>
          </w:p>
        </w:tc>
        <w:tc>
          <w:tcPr/>
          <w:p>
            <w:pPr>
              <w:pStyle w:val="Compact"/>
            </w:pPr>
            <w:r>
              <w:t xml:space="preserve">Evil will come upon her suddenly; she will not know how to charm it away; disaster will fall; she cannot ransom herself</w:t>
            </w:r>
          </w:p>
        </w:tc>
        <w:tc>
          <w:tcPr/>
          <w:p>
            <w:pPr>
              <w:pStyle w:val="Compact"/>
            </w:pPr>
            <w:r>
              <w:t xml:space="preserve">“You will not know”</w:t>
            </w:r>
            <w:r>
              <w:t xml:space="preserve"> </w:t>
            </w:r>
            <w:r>
              <w:t xml:space="preserve">— her knowledge system is exposed as unable to manage the moment it matters most</w:t>
            </w:r>
          </w:p>
        </w:tc>
      </w:tr>
      <w:tr>
        <w:tc>
          <w:tcPr/>
          <w:p>
            <w:pPr>
              <w:pStyle w:val="Compact"/>
            </w:pPr>
            <w:r>
              <w:t xml:space="preserve">12</w:t>
            </w:r>
          </w:p>
        </w:tc>
        <w:tc>
          <w:tcPr/>
          <w:p>
            <w:pPr>
              <w:pStyle w:val="Compact"/>
            </w:pPr>
            <w:r>
              <w:t xml:space="preserve">Ironic command: stand with your enchantments and your sorceries you have labored over since youth — perhaps you can succeed, perhaps you can inspire terror</w:t>
            </w:r>
          </w:p>
        </w:tc>
        <w:tc>
          <w:tcPr/>
          <w:p>
            <w:pPr>
              <w:pStyle w:val="Compact"/>
            </w:pPr>
            <w:r>
              <w:t xml:space="preserve">The irony is crushing;</w:t>
            </w:r>
            <w:r>
              <w:t xml:space="preserve"> </w:t>
            </w:r>
            <w:r>
              <w:t xml:space="preserve">“perhaps”</w:t>
            </w:r>
            <w:r>
              <w:t xml:space="preserve"> </w:t>
            </w:r>
            <w:r>
              <w:t xml:space="preserve">— the LORD mocking the possibility</w:t>
            </w:r>
          </w:p>
        </w:tc>
      </w:tr>
      <w:tr>
        <w:tc>
          <w:tcPr/>
          <w:p>
            <w:pPr>
              <w:pStyle w:val="Compact"/>
            </w:pPr>
            <w:r>
              <w:t xml:space="preserve">13</w:t>
            </w:r>
          </w:p>
        </w:tc>
        <w:tc>
          <w:tcPr/>
          <w:p>
            <w:pPr>
              <w:pStyle w:val="Compact"/>
            </w:pPr>
            <w:r>
              <w:t xml:space="preserve">She is wearied by her many counselors; let the astrologers, stargazers, monthly prognosticators step forward and save her from what is coming</w:t>
            </w:r>
          </w:p>
        </w:tc>
        <w:tc>
          <w:tcPr/>
          <w:p>
            <w:pPr>
              <w:pStyle w:val="Compact"/>
            </w:pPr>
            <w:r>
              <w:t xml:space="preserve">Exhaustive list of Babylon’s wisdom professionals; their specific function (predicting the future) is precisely what the moment requires — and precisely what fails</w:t>
            </w:r>
          </w:p>
        </w:tc>
      </w:tr>
      <w:tr>
        <w:tc>
          <w:tcPr/>
          <w:p>
            <w:pPr>
              <w:pStyle w:val="Compact"/>
            </w:pPr>
            <w:r>
              <w:t xml:space="preserve">14</w:t>
            </w:r>
          </w:p>
        </w:tc>
        <w:tc>
          <w:tcPr/>
          <w:p>
            <w:pPr>
              <w:pStyle w:val="Compact"/>
            </w:pPr>
            <w:r>
              <w:t xml:space="preserve">They will be like stubble consumed by fire; they cannot deliver themselves from the flame; no coal for warmth, no fire to sit before</w:t>
            </w:r>
          </w:p>
        </w:tc>
        <w:tc>
          <w:tcPr/>
          <w:p>
            <w:pPr>
              <w:pStyle w:val="Compact"/>
            </w:pPr>
            <w:r>
              <w:t xml:space="preserve">Total destruction of the wisdom class; the fire is judgment, not comfort; they burn but it does not warm</w:t>
            </w:r>
          </w:p>
        </w:tc>
      </w:tr>
      <w:tr>
        <w:tc>
          <w:tcPr/>
          <w:p>
            <w:pPr>
              <w:pStyle w:val="Compact"/>
            </w:pPr>
            <w:r>
              <w:t xml:space="preserve">15</w:t>
            </w:r>
          </w:p>
        </w:tc>
        <w:tc>
          <w:tcPr/>
          <w:p>
            <w:pPr>
              <w:pStyle w:val="Compact"/>
            </w:pPr>
            <w:r>
              <w:t xml:space="preserve">These are what she has labored over since youth; they will wander, each in his own direction; none will save her</w:t>
            </w:r>
          </w:p>
        </w:tc>
        <w:tc>
          <w:tcPr/>
          <w:p>
            <w:pPr>
              <w:pStyle w:val="Compact"/>
            </w:pPr>
            <w:r>
              <w:t xml:space="preserve">“Since youth”</w:t>
            </w:r>
            <w:r>
              <w:t xml:space="preserve"> </w:t>
            </w:r>
            <w:r>
              <w:t xml:space="preserve">— lifelong investment in a system that fails at the decisive moment; scattering = the dissolution of Babylon’s confidence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1–4</w:t>
            </w:r>
          </w:p>
        </w:tc>
        <w:tc>
          <w:tcPr/>
          <w:p>
            <w:pPr>
              <w:pStyle w:val="Compact"/>
            </w:pPr>
            <w:r>
              <w:t xml:space="preserve">The Queen Commanded to Descend: Babylon Stripped of Dignity</w:t>
            </w:r>
          </w:p>
        </w:tc>
      </w:tr>
      <w:tr>
        <w:tc>
          <w:tcPr/>
          <w:p>
            <w:pPr>
              <w:pStyle w:val="Compact"/>
            </w:pPr>
            <w:r>
              <w:t xml:space="preserve">2</w:t>
            </w:r>
          </w:p>
        </w:tc>
        <w:tc>
          <w:tcPr/>
          <w:p>
            <w:pPr>
              <w:pStyle w:val="Compact"/>
            </w:pPr>
            <w:r>
              <w:t xml:space="preserve">5–7</w:t>
            </w:r>
          </w:p>
        </w:tc>
        <w:tc>
          <w:tcPr/>
          <w:p>
            <w:pPr>
              <w:pStyle w:val="Compact"/>
            </w:pPr>
            <w:r>
              <w:t xml:space="preserve">The Root of Judgment: Babylon’s Mercilessness and Self-Deception</w:t>
            </w:r>
          </w:p>
        </w:tc>
      </w:tr>
      <w:tr>
        <w:tc>
          <w:tcPr/>
          <w:p>
            <w:pPr>
              <w:pStyle w:val="Compact"/>
            </w:pPr>
            <w:r>
              <w:t xml:space="preserve">3</w:t>
            </w:r>
          </w:p>
        </w:tc>
        <w:tc>
          <w:tcPr/>
          <w:p>
            <w:pPr>
              <w:pStyle w:val="Compact"/>
            </w:pPr>
            <w:r>
              <w:t xml:space="preserve">8–11</w:t>
            </w:r>
          </w:p>
        </w:tc>
        <w:tc>
          <w:tcPr/>
          <w:p>
            <w:pPr>
              <w:pStyle w:val="Compact"/>
            </w:pPr>
            <w:r>
              <w:t xml:space="preserve">Babylon’s Blasphemous Claim and Its Sudden Reversal</w:t>
            </w:r>
          </w:p>
        </w:tc>
      </w:tr>
      <w:tr>
        <w:tc>
          <w:tcPr/>
          <w:p>
            <w:pPr>
              <w:pStyle w:val="Compact"/>
            </w:pPr>
            <w:r>
              <w:t xml:space="preserve">4</w:t>
            </w:r>
          </w:p>
        </w:tc>
        <w:tc>
          <w:tcPr/>
          <w:p>
            <w:pPr>
              <w:pStyle w:val="Compact"/>
            </w:pPr>
            <w:r>
              <w:t xml:space="preserve">12–15</w:t>
            </w:r>
          </w:p>
        </w:tc>
        <w:tc>
          <w:tcPr/>
          <w:p>
            <w:pPr>
              <w:pStyle w:val="Compact"/>
            </w:pPr>
            <w:r>
              <w:t xml:space="preserve">The Bitter Taunt: Let Your Wisdom Save You Now</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Babylon the proud queen stripped, shamed, and burned — no wisdom saves her from the LORD.</w:t>
      </w:r>
    </w:p>
    <w:p>
      <w:pPr>
        <w:pStyle w:val="BodyText"/>
      </w:pPr>
      <w:r>
        <w:rPr>
          <w:b/>
          <w:bCs/>
        </w:rPr>
        <w:t xml:space="preserve">Primary Claim:</w:t>
      </w:r>
      <w:r>
        <w:t xml:space="preserve"> </w:t>
      </w:r>
      <w:r>
        <w:t xml:space="preserve">The LORD, who alone holds the future and governs all nations, tears away every system of false security — power, pride, and occult wisdom alike — to make unmistakably clear that He alone is God, and that trust placed anywhere else ends in destruction.</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what you are trusting to manage the future.</w:t>
      </w:r>
      <w:r>
        <w:t xml:space="preserve"> </w:t>
      </w:r>
      <w:r>
        <w:rPr>
          <w:i/>
          <w:iCs/>
        </w:rPr>
        <w:t xml:space="preserve">(Mind/Belief)</w:t>
      </w:r>
      <w:r>
        <w:t xml:space="preserve"> </w:t>
      </w:r>
      <w:r>
        <w:t xml:space="preserve">Babylon’s astrologers, stargazers, and monthly prognosticators were not charlatans in Babylon’s eyes — they were the credentialed experts, the most sophisticated intelligence system available. The passage does not mock them for being primitive; it mocks them for being</w:t>
      </w:r>
      <w:r>
        <w:t xml:space="preserve"> </w:t>
      </w:r>
      <w:r>
        <w:rPr>
          <w:i/>
          <w:iCs/>
        </w:rPr>
        <w:t xml:space="preserve">unable to deliver at the moment that mattered</w:t>
      </w:r>
      <w:r>
        <w:t xml:space="preserve">. Every generation has its equivalent: financial modeling, medical probability, political analysis, relational strategy. None of these is inherently wrong, but when any of them becomes the ground of confidence rather than a tool used under God’s sovereignty, the idol is in place. Isaiah 47 calls the reader to examine, with specificity, what system they are trusting to manage what they cannot control — and to recognize that every such system will scatter in a moment when the LORD moves.</w:t>
      </w:r>
    </w:p>
    <w:p>
      <w:pPr>
        <w:pStyle w:val="BodyText"/>
      </w:pPr>
      <w:r>
        <w:rPr>
          <w:b/>
          <w:bCs/>
        </w:rPr>
        <w:t xml:space="preserve">2. Take seriously the category of</w:t>
      </w:r>
      <w:r>
        <w:rPr>
          <w:b/>
          <w:bCs/>
        </w:rPr>
        <w:t xml:space="preserve"> </w:t>
      </w:r>
      <w:r>
        <w:rPr>
          <w:b/>
          <w:bCs/>
        </w:rPr>
        <w:t xml:space="preserve">“exceeding your commission.”</w:t>
      </w:r>
      <w:r>
        <w:t xml:space="preserve"> </w:t>
      </w:r>
      <w:r>
        <w:rPr>
          <w:i/>
          <w:iCs/>
        </w:rPr>
        <w:t xml:space="preserve">(Mind/Belief)</w:t>
      </w:r>
      <w:r>
        <w:t xml:space="preserve"> </w:t>
      </w:r>
      <w:r>
        <w:t xml:space="preserve">Verse 6 is one of Scripture’s most theologically dense verses on the relationship between divine sovereignty and human responsibility. God used Babylon as His instrument and Babylon is still fully condemned for how she used the power entrusted to her. This has direct application wherever God places authority — in institutions, employers, governments, church leadership, parenting. Authority given by God is always a commission, not a license. Babylon’s error was to treat her power as self-originating and therefore self-justifying —</w:t>
      </w:r>
      <w:r>
        <w:t xml:space="preserve"> </w:t>
      </w:r>
      <w:r>
        <w:t xml:space="preserve">“I am mistress forever.”</w:t>
      </w:r>
      <w:r>
        <w:t xml:space="preserve"> </w:t>
      </w:r>
      <w:r>
        <w:t xml:space="preserve">Anyone entrusted with authority must ask not only</w:t>
      </w:r>
      <w:r>
        <w:t xml:space="preserve"> </w:t>
      </w:r>
      <w:r>
        <w:t xml:space="preserve">“am I effective?”</w:t>
      </w:r>
      <w:r>
        <w:t xml:space="preserve"> </w:t>
      </w:r>
      <w:r>
        <w:t xml:space="preserve">but</w:t>
      </w:r>
      <w:r>
        <w:t xml:space="preserve"> </w:t>
      </w:r>
      <w:r>
        <w:t xml:space="preserve">“am I exercising this authority within the bounds of its commission, and with the mercy that commission requires?”</w:t>
      </w:r>
    </w:p>
    <w:p>
      <w:pPr>
        <w:pStyle w:val="BodyText"/>
      </w:pPr>
      <w:r>
        <w:rPr>
          <w:b/>
          <w:bCs/>
        </w:rPr>
        <w:t xml:space="preserve">3. Feel the weight of Babylon’s self-proclamation as the reader’s own temptation.</w:t>
      </w:r>
      <w:r>
        <w:t xml:space="preserve"> </w:t>
      </w:r>
      <w:r>
        <w:rPr>
          <w:i/>
          <w:iCs/>
        </w:rPr>
        <w:t xml:space="preserve">(Affections/Worship)</w:t>
      </w:r>
      <w:r>
        <w:t xml:space="preserve"> </w:t>
      </w:r>
      <w:r>
        <w:t xml:space="preserve">“I am, and there is no one besides me”</w:t>
      </w:r>
      <w:r>
        <w:t xml:space="preserve"> </w:t>
      </w:r>
      <w:r>
        <w:t xml:space="preserve">is not a statement most people would consciously make. But the functional version of it is common: the sense of self-sufficiency, the assumption that life will continue undisrupted, the refusal to reckon with one’s</w:t>
      </w:r>
      <w:r>
        <w:t xml:space="preserve"> </w:t>
      </w:r>
      <w:r>
        <w:t xml:space="preserve">“latter end”</w:t>
      </w:r>
      <w:r>
        <w:t xml:space="preserve"> </w:t>
      </w:r>
      <w:r>
        <w:t xml:space="preserve">(v. 7). Isaiah 47 is designed not merely to inform the reader about Babylon but to produce recognition — the uncomfortable awareness that the same instinct toward self-sufficiency, toward building a life that does not need God’s intervention because it has already managed its contingencies, lives in every human heart. Let the passage produce that recognition rather than using it only as a mirror for others.</w:t>
      </w:r>
    </w:p>
    <w:p>
      <w:pPr>
        <w:pStyle w:val="BodyText"/>
      </w:pPr>
      <w:r>
        <w:rPr>
          <w:b/>
          <w:bCs/>
        </w:rPr>
        <w:t xml:space="preserve">4. Worship the LORD specifically as the One who holds what the future-knowledge systems cannot access.</w:t>
      </w:r>
      <w:r>
        <w:t xml:space="preserve"> </w:t>
      </w:r>
      <w:r>
        <w:rPr>
          <w:i/>
          <w:iCs/>
        </w:rPr>
        <w:t xml:space="preserve">(Affections/Worship)</w:t>
      </w:r>
      <w:r>
        <w:t xml:space="preserve"> </w:t>
      </w:r>
      <w:r>
        <w:t xml:space="preserve">The doxology of verse 4 —</w:t>
      </w:r>
      <w:r>
        <w:t xml:space="preserve"> </w:t>
      </w:r>
      <w:r>
        <w:t xml:space="preserve">“Our Redeemer — the LORD of hosts is his name, the Holy One of Israel”</w:t>
      </w:r>
      <w:r>
        <w:t xml:space="preserve"> </w:t>
      </w:r>
      <w:r>
        <w:t xml:space="preserve">— interrupts the taunt oracle at its hinge. This is not accidental. The name that condemns Babylon is the same name that redeems Israel. God’s people are invited to respond to Babylon’s exposure not with triumphalism but with worship — specifically, worship of the One who knows the end from the beginning (46:10), who governs what no astrologer can chart, whose purposes are never disrupted by the sudden disaster that scatters every other counsel. The application is concrete: when circumstances feel uncertain and the future systems are failing, the practice is to return to the LORD’s name and character as the actual ground of confidence.</w:t>
      </w:r>
    </w:p>
    <w:p>
      <w:pPr>
        <w:pStyle w:val="BodyText"/>
      </w:pPr>
      <w:r>
        <w:rPr>
          <w:b/>
          <w:bCs/>
        </w:rPr>
        <w:t xml:space="preserve">5. Stop investing in false-security systems that will scatter when the moment comes.</w:t>
      </w:r>
      <w:r>
        <w:t xml:space="preserve"> </w:t>
      </w:r>
      <w:r>
        <w:rPr>
          <w:i/>
          <w:iCs/>
        </w:rPr>
        <w:t xml:space="preserve">(Will/Behavior)</w:t>
      </w:r>
      <w:r>
        <w:t xml:space="preserve"> </w:t>
      </w:r>
      <w:r>
        <w:t xml:space="preserve">Verse 15 delivers the taunt’s bitterest line:</w:t>
      </w:r>
      <w:r>
        <w:t xml:space="preserve"> </w:t>
      </w:r>
      <w:r>
        <w:t xml:space="preserve">“These are what you have labored over since your youth.”</w:t>
      </w:r>
      <w:r>
        <w:t xml:space="preserve"> </w:t>
      </w:r>
      <w:r>
        <w:t xml:space="preserve">Babylon had spent her entire history building and relying on this apparatus of wisdom and occult counsel — and in the moment of her greatest need, it dissolved. The application is not merely abstract — it is about the concrete reallocation of investment. What are you spending your energy and resources building that will scatter? This is not a call to asceticism or withdrawal from planning, but a call to honest audit: where is the weight of your practical reliance actually sitting? The passage calls God’s people to build their confidence on what will not scatter — the Word and character of the LORD — and to hold every other system loosely, as tool rather than savior.</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Isaiah 47 makes a claim about the nature of divine sovereignty that goes beyond mere power comparison — it is a claim about the</w:t>
      </w:r>
      <w:r>
        <w:t xml:space="preserve"> </w:t>
      </w:r>
      <w:r>
        <w:rPr>
          <w:i/>
          <w:iCs/>
        </w:rPr>
        <w:t xml:space="preserve">structure of reality</w:t>
      </w:r>
      <w:r>
        <w:t xml:space="preserve">. When Babylon says</w:t>
      </w:r>
      <w:r>
        <w:t xml:space="preserve"> </w:t>
      </w:r>
      <w:r>
        <w:t xml:space="preserve">“I am, and there is no one besides me,”</w:t>
      </w:r>
      <w:r>
        <w:t xml:space="preserve"> </w:t>
      </w:r>
      <w:r>
        <w:t xml:space="preserve">she is making a theological statement, not merely a political one, and the LORD’s response is theological judgment. The passage teaches that God’s sovereignty is not one force competing among others; it is the condition within which all other forces operate. Babylon’s power was real — and it was entirely within the LORD’s governance. Her wisdom systems were sophisticated — and they were entirely unable to access what the LORD alone knows. The theological importance of the passage is its insistence that no human system of knowledge, power, or security occupies a position outside of or equivalent to the LORD’s governance — and that systems which claim such a position will be exposed and destroyed.</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Isaiah 47 is a sustained theological exposition of what it means for there to be no other gods — the First Commandment rendered as narrative verdict. From a Reformed perspective, the passage is critical for understanding the comprehensive nature of idolatry: Babylon is not condemned merely for worshipping the wrong deity but for</w:t>
      </w:r>
      <w:r>
        <w:t xml:space="preserve"> </w:t>
      </w:r>
      <w:r>
        <w:rPr>
          <w:i/>
          <w:iCs/>
        </w:rPr>
        <w:t xml:space="preserve">structuring her entire existence</w:t>
      </w:r>
      <w:r>
        <w:t xml:space="preserve"> </w:t>
      </w:r>
      <w:r>
        <w:t xml:space="preserve">around a false claim to self-sufficiency and ultimate sovereignty. This is precisely what Reformed theology identifies as the root of all sin — the creature’s attempt to occupy the position of the Creator, to be</w:t>
      </w:r>
      <w:r>
        <w:t xml:space="preserve"> </w:t>
      </w:r>
      <w:r>
        <w:t xml:space="preserve">“like God”</w:t>
      </w:r>
      <w:r>
        <w:t xml:space="preserve"> </w:t>
      </w:r>
      <w:r>
        <w:t xml:space="preserve">(Genesis 3:5). The passage also demonstrates the Reformed insistence that common grace and divine sovereignty over nations do not diminish God’s judgment on those who abuse the authority He grants — sovereign use and moral accountability coexist without tension. Finally, verse 4’s doxology in the middle of the taunt is a Reformed homiletical moment: the God who judges Babylon is the same God who redeems Israel, and the cross is the ultimate demonstration that God’s wrath and God’s redemption are not competing attributes but a single coherent act of the one Holy God.</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systems you trust to manage what you cannot control will scatter the moment they are most needed. Babylon spent her entire existence building a world in which she was the center — and the LORD walked into that world and said</w:t>
      </w:r>
      <w:r>
        <w:t xml:space="preserve"> </w:t>
      </w:r>
      <w:r>
        <w:t xml:space="preserve">“come down.”</w:t>
      </w:r>
      <w:r>
        <w:t xml:space="preserve"> </w:t>
      </w:r>
      <w:r>
        <w:t xml:space="preserve">He is saying the same thing to every rival claim on your ultimate trust today. There is one who knows the end from the beginning, one whose counsel will not scatter, one whose name is Redeemer — and the whole point of this chapter is that it is not you, and it is not anything you have built.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this as simply a historical report about ancient Babylon.</w:t>
      </w:r>
      <w:r>
        <w:t xml:space="preserve"> </w:t>
      </w:r>
      <w:r>
        <w:t xml:space="preserve">The most common mishandling of this passage is to preach it as a piece of ancient political history — interesting background on the fall of Babylon to Cyrus — rather than as a living theological claim addressed to the reader’s present. The taunt song format is chosen precisely because it is not merely descriptive; it is performative. The preacher who reduces Isaiah 47 to</w:t>
      </w:r>
      <w:r>
        <w:t xml:space="preserve"> </w:t>
      </w:r>
      <w:r>
        <w:t xml:space="preserve">“and then Babylon fell in 539 BC”</w:t>
      </w:r>
      <w:r>
        <w:t xml:space="preserve"> </w:t>
      </w:r>
      <w:r>
        <w:t xml:space="preserve">has missed the intent entirely. The passage is designed to produce disenchantment with Babylon as a system — and that system has contemporary equivalents that must be named.</w:t>
      </w:r>
    </w:p>
    <w:p>
      <w:pPr>
        <w:numPr>
          <w:ilvl w:val="0"/>
          <w:numId w:val="1002"/>
        </w:numPr>
      </w:pPr>
      <w:r>
        <w:rPr>
          <w:b/>
          <w:bCs/>
        </w:rPr>
        <w:t xml:space="preserve">Skipping over verse 4’s doxology.</w:t>
      </w:r>
      <w:r>
        <w:t xml:space="preserve"> </w:t>
      </w:r>
      <w:r>
        <w:t xml:space="preserve">The brief interruption of the taunt with</w:t>
      </w:r>
      <w:r>
        <w:t xml:space="preserve"> </w:t>
      </w:r>
      <w:r>
        <w:t xml:space="preserve">“Our Redeemer — the LORD of hosts is his name, the Holy One of Israel”</w:t>
      </w:r>
      <w:r>
        <w:t xml:space="preserve"> </w:t>
      </w:r>
      <w:r>
        <w:t xml:space="preserve">is not a liturgical aside. It is the theological hinge of the entire chapter — the name that grounds both judgment and redemption. Preachers who move past it quickly in order to get back to the taunt have missed the passage’s gospel center. The application of every other verse is controlled by what this verse says about who the LORD is.</w:t>
      </w:r>
    </w:p>
    <w:p>
      <w:pPr>
        <w:numPr>
          <w:ilvl w:val="0"/>
          <w:numId w:val="1002"/>
        </w:numPr>
      </w:pPr>
      <w:r>
        <w:rPr>
          <w:b/>
          <w:bCs/>
        </w:rPr>
        <w:t xml:space="preserve">Reducing the application to moralizing about occult practices.</w:t>
      </w:r>
      <w:r>
        <w:t xml:space="preserve"> </w:t>
      </w:r>
      <w:r>
        <w:t xml:space="preserve">The sorcery and astrology sections (vv. 12–15) are frequently preached as warnings against specific occult practices — horoscopes, palm reading, etc. This is not wrong, but it is too narrow. The Babylonian wisdom system was not fringe religion — it was the most credentialed and culturally prestigious knowledge system available. Isaiah’s target is the entire structure of human wisdom positioned as an alternative to the LORD’s knowledge — which includes far more than astrology. Stopping at</w:t>
      </w:r>
      <w:r>
        <w:t xml:space="preserve"> </w:t>
      </w:r>
      <w:r>
        <w:t xml:space="preserve">“don’t read your horoscope”</w:t>
      </w:r>
      <w:r>
        <w:t xml:space="preserve"> </w:t>
      </w:r>
      <w:r>
        <w:t xml:space="preserve">domesticates a passage that is making a comprehensive claim about every system of future-management that does not include the LORD.</w:t>
      </w:r>
    </w:p>
    <w:p>
      <w:pPr>
        <w:numPr>
          <w:ilvl w:val="0"/>
          <w:numId w:val="1002"/>
        </w:numPr>
      </w:pPr>
      <w:r>
        <w:rPr>
          <w:b/>
          <w:bCs/>
        </w:rPr>
        <w:t xml:space="preserve">Preaching Babylon’s judgment as satisfying without also preaching the exiles’ temptation.</w:t>
      </w:r>
      <w:r>
        <w:t xml:space="preserve"> </w:t>
      </w:r>
      <w:r>
        <w:t xml:space="preserve">Isaiah 47 is addressed to an audience that has lived inside Babylonian power for decades. The danger for God’s people was not that they would admire Babylon from a safe distance — it was that they would begin to regard Babylon’s power as permanent, her gods as real, her system as the actual shape of reality. The passage only does its full work if the preacher acknowledges that Babylon’s glamour was genuinely seductive to the original audience — and asks what equivalent glamour is currently seducing the congregation. The taunt is not triumphalism for people safely outside Babylon; it is disenchantment for people living inside it.</w:t>
      </w:r>
    </w:p>
    <w:p>
      <w:pPr>
        <w:numPr>
          <w:ilvl w:val="0"/>
          <w:numId w:val="1002"/>
        </w:numPr>
      </w:pPr>
      <w:r>
        <w:rPr>
          <w:b/>
          <w:bCs/>
        </w:rPr>
        <w:t xml:space="preserve">Missing the theological weight of Babylon’s exceeded commission (v. 6).</w:t>
      </w:r>
      <w:r>
        <w:t xml:space="preserve"> </w:t>
      </w:r>
      <w:r>
        <w:t xml:space="preserve">This verse is one of the most precise theological statements in the entire chapter about the relationship between divine sovereignty and human culpability. It is frequently passed over as background explanation rather than preached as a claim. The sermon that addresses v. 6 carefully will have something important to say to everyone in authority — and to the congregation’s understanding of how God can use and then judge the same agent.</w:t>
      </w:r>
    </w:p>
    <w:p>
      <w:pPr>
        <w:numPr>
          <w:ilvl w:val="0"/>
          <w:numId w:val="1002"/>
        </w:numPr>
      </w:pPr>
      <w:r>
        <w:rPr>
          <w:b/>
          <w:bCs/>
        </w:rPr>
        <w:t xml:space="preserve">Closing without grounding the disenchantment in the LORD’s character.</w:t>
      </w:r>
      <w:r>
        <w:t xml:space="preserve"> </w:t>
      </w:r>
      <w:r>
        <w:t xml:space="preserve">Isaiah 47 tears down; it does not build up — except for the single doxological moment in v. 4. The preaching pitfall is to end the sermon on the note of Babylon’s destruction without bringing the hearer to the positive ground of confidence that the taunt implies throughout: the LORD who judges Babylon is the Redeemer of His people, and His purposes for them cannot be disrupted by any power Babylon represents. Disenchantment without reorientation produces anxiety, not faith. The sermon must move from</w:t>
      </w:r>
      <w:r>
        <w:t xml:space="preserve"> </w:t>
      </w:r>
      <w:r>
        <w:t xml:space="preserve">“these things cannot save you”</w:t>
      </w:r>
      <w:r>
        <w:t xml:space="preserve"> </w:t>
      </w:r>
      <w:r>
        <w:t xml:space="preserve">to</w:t>
      </w:r>
      <w:r>
        <w:t xml:space="preserve"> </w:t>
      </w:r>
      <w:r>
        <w:t xml:space="preserve">“He can — and does.”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2026-07-14T21:05:45Z</dcterms:created>
  <dcterms:modified xsi:type="dcterms:W3CDTF">2026-07-14T21:05:45Z</dcterms:modified>
</cp:coreProperties>
</file>

<file path=docProps/custom.xml><?xml version="1.0" encoding="utf-8"?>
<Properties xmlns="http://schemas.openxmlformats.org/officeDocument/2006/custom-properties" xmlns:vt="http://schemas.openxmlformats.org/officeDocument/2006/docPropsVTypes"/>
</file>